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AA17B" w14:textId="25B78289" w:rsidR="001467D0" w:rsidRPr="00376830" w:rsidRDefault="001467D0" w:rsidP="001467D0">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36508">
        <w:rPr>
          <w:rFonts w:eastAsia="SimSun" w:cs="Arial"/>
          <w:sz w:val="24"/>
          <w:szCs w:val="24"/>
        </w:rPr>
        <w:t>3GPP TSG-RAN WG4 Meeting #10</w:t>
      </w:r>
      <w:r>
        <w:rPr>
          <w:rFonts w:eastAsia="SimSun" w:cs="Arial"/>
          <w:sz w:val="24"/>
          <w:szCs w:val="24"/>
        </w:rPr>
        <w:t>9</w:t>
      </w:r>
      <w:r w:rsidRPr="00376830">
        <w:rPr>
          <w:rFonts w:cs="Arial"/>
          <w:sz w:val="24"/>
          <w:szCs w:val="24"/>
        </w:rPr>
        <w:tab/>
      </w:r>
      <w:r w:rsidRPr="00376830">
        <w:rPr>
          <w:rFonts w:cs="Arial"/>
          <w:sz w:val="24"/>
          <w:szCs w:val="24"/>
        </w:rPr>
        <w:tab/>
      </w:r>
      <w:r w:rsidR="00F02391" w:rsidRPr="00F02391">
        <w:rPr>
          <w:rFonts w:cs="Arial"/>
          <w:sz w:val="24"/>
          <w:szCs w:val="24"/>
        </w:rPr>
        <w:t>R4-2318652</w:t>
      </w:r>
    </w:p>
    <w:p w14:paraId="3AC1E871" w14:textId="77777777" w:rsidR="001467D0" w:rsidRPr="00036508" w:rsidRDefault="001467D0" w:rsidP="001467D0">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Chicago</w:t>
      </w:r>
      <w:r w:rsidRPr="00036508">
        <w:rPr>
          <w:rFonts w:eastAsia="SimSun" w:cs="Arial"/>
          <w:sz w:val="24"/>
          <w:szCs w:val="24"/>
        </w:rPr>
        <w:t xml:space="preserve">, </w:t>
      </w:r>
      <w:r>
        <w:rPr>
          <w:rFonts w:eastAsia="SimSun" w:cs="Arial"/>
          <w:sz w:val="24"/>
          <w:szCs w:val="24"/>
        </w:rPr>
        <w:t>US</w:t>
      </w:r>
      <w:r w:rsidRPr="00036508">
        <w:rPr>
          <w:rFonts w:eastAsia="SimSun" w:cs="Arial"/>
          <w:sz w:val="24"/>
          <w:szCs w:val="24"/>
        </w:rPr>
        <w:t xml:space="preserve">, </w:t>
      </w:r>
      <w:r>
        <w:rPr>
          <w:rFonts w:eastAsia="SimSun" w:cs="Arial"/>
          <w:sz w:val="24"/>
          <w:szCs w:val="24"/>
        </w:rPr>
        <w:t>November 13 – 17</w:t>
      </w:r>
      <w:r w:rsidRPr="00036508">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ECB6CF4"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1467D0">
        <w:rPr>
          <w:rFonts w:ascii="Arial" w:hAnsi="Arial" w:cs="Arial"/>
          <w:b/>
          <w:sz w:val="22"/>
          <w:szCs w:val="22"/>
        </w:rPr>
        <w:t>8</w:t>
      </w:r>
      <w:r w:rsidR="00E34C69">
        <w:rPr>
          <w:rFonts w:ascii="Arial" w:hAnsi="Arial" w:cs="Arial"/>
          <w:b/>
          <w:sz w:val="22"/>
          <w:szCs w:val="22"/>
        </w:rPr>
        <w:t>.</w:t>
      </w:r>
      <w:r w:rsidR="003115F6">
        <w:rPr>
          <w:rFonts w:ascii="Arial" w:hAnsi="Arial" w:cs="Arial"/>
          <w:b/>
          <w:sz w:val="22"/>
          <w:szCs w:val="22"/>
        </w:rPr>
        <w:t>14.4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F779F9A"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726A4">
        <w:rPr>
          <w:rFonts w:ascii="Arial" w:hAnsi="Arial" w:cs="Arial"/>
          <w:b/>
          <w:sz w:val="22"/>
          <w:szCs w:val="22"/>
        </w:rPr>
        <w:t>On remaining issues</w:t>
      </w:r>
      <w:r w:rsidR="00F9569A" w:rsidRPr="00F9569A">
        <w:rPr>
          <w:rFonts w:ascii="Arial" w:hAnsi="Arial" w:cs="Arial"/>
          <w:b/>
          <w:sz w:val="22"/>
          <w:szCs w:val="22"/>
        </w:rPr>
        <w:t xml:space="preserve"> for </w:t>
      </w:r>
      <w:bookmarkStart w:id="2" w:name="OLE_LINK1"/>
      <w:bookmarkStart w:id="3" w:name="OLE_LINK2"/>
      <w:r w:rsidR="00F9569A" w:rsidRPr="00F9569A">
        <w:rPr>
          <w:rFonts w:ascii="Arial" w:hAnsi="Arial" w:cs="Arial"/>
          <w:b/>
          <w:sz w:val="22"/>
          <w:szCs w:val="22"/>
        </w:rPr>
        <w:t>spectrum less than 5MHz</w:t>
      </w:r>
      <w:bookmarkEnd w:id="2"/>
      <w:bookmarkEnd w:id="3"/>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864737B" w14:textId="18F115E9" w:rsidR="00061260" w:rsidRDefault="00E34C69" w:rsidP="00B06DCC">
      <w:pPr>
        <w:spacing w:after="120"/>
        <w:jc w:val="both"/>
      </w:pPr>
      <w:r>
        <w:t>In last RAN4 #</w:t>
      </w:r>
      <w:r w:rsidR="008726A4">
        <w:t>10</w:t>
      </w:r>
      <w:r w:rsidR="000171C2">
        <w:t>8</w:t>
      </w:r>
      <w:r w:rsidR="001467D0">
        <w:t>bis</w:t>
      </w:r>
      <w:r>
        <w:t xml:space="preserve"> meeting, t</w:t>
      </w:r>
      <w:r w:rsidR="00F9569A">
        <w:t xml:space="preserve">he </w:t>
      </w:r>
      <w:r>
        <w:t>WF</w:t>
      </w:r>
      <w:r w:rsidR="00F9569A">
        <w:t xml:space="preserve"> of </w:t>
      </w:r>
      <w:r w:rsidR="00F9569A" w:rsidRPr="00F9569A">
        <w:t>spectrum less than 5MHz</w:t>
      </w:r>
      <w:r w:rsidR="00F9569A">
        <w:t xml:space="preserve"> was agreed in [1</w:t>
      </w:r>
      <w:r w:rsidR="008D0AC1">
        <w:t xml:space="preserve">]. </w:t>
      </w:r>
      <w:r w:rsidR="00061260">
        <w:t xml:space="preserve">In this contribution, we </w:t>
      </w:r>
      <w:r w:rsidR="00852530">
        <w:t xml:space="preserve">continue </w:t>
      </w:r>
      <w:r w:rsidR="00061260">
        <w:t>discuss</w:t>
      </w:r>
      <w:r w:rsidR="00852530">
        <w:t>ion about</w:t>
      </w:r>
      <w:r w:rsidR="00061260">
        <w:t xml:space="preserve"> the RRM impacts for the spectrum less than 5MHz</w:t>
      </w:r>
      <w:r w:rsidR="00852530">
        <w:t>, mainly focusing on the remaining issues from last meeting</w:t>
      </w:r>
      <w:r w:rsidR="00061260">
        <w:t xml:space="preserve">. </w:t>
      </w:r>
    </w:p>
    <w:p w14:paraId="7ADE0A8D" w14:textId="65047C9B" w:rsidR="003D5E81" w:rsidRDefault="006F3D26" w:rsidP="003D5E81">
      <w:pPr>
        <w:pStyle w:val="Heading1"/>
        <w:numPr>
          <w:ilvl w:val="0"/>
          <w:numId w:val="10"/>
        </w:numPr>
        <w:pBdr>
          <w:top w:val="single" w:sz="12" w:space="2" w:color="auto"/>
        </w:pBdr>
        <w:jc w:val="both"/>
        <w:rPr>
          <w:sz w:val="32"/>
        </w:rPr>
      </w:pPr>
      <w:r>
        <w:rPr>
          <w:sz w:val="32"/>
        </w:rPr>
        <w:t xml:space="preserve">Discussion </w:t>
      </w:r>
    </w:p>
    <w:p w14:paraId="5E2AFDA0" w14:textId="77777777" w:rsidR="006F3D26" w:rsidRPr="006F3D26" w:rsidRDefault="006F3D26" w:rsidP="006F3D26">
      <w:pPr>
        <w:spacing w:after="120"/>
        <w:jc w:val="both"/>
        <w:rPr>
          <w:b/>
          <w:bCs/>
          <w:u w:val="single"/>
        </w:rPr>
      </w:pPr>
      <w:r w:rsidRPr="006F3D26">
        <w:rPr>
          <w:b/>
          <w:bCs/>
          <w:u w:val="single"/>
        </w:rPr>
        <w:t>Sub-topic 1-1 Applicability rules of RLM requirements</w:t>
      </w:r>
    </w:p>
    <w:p w14:paraId="159CD08D" w14:textId="5775C608" w:rsidR="00884F3E" w:rsidRPr="00884F3E" w:rsidRDefault="000171C2" w:rsidP="00884F3E">
      <w:pPr>
        <w:spacing w:after="180"/>
        <w:jc w:val="both"/>
      </w:pPr>
      <w:r>
        <w:rPr>
          <w:lang w:eastAsia="x-none"/>
        </w:rPr>
        <w:t>One of the remaining issues</w:t>
      </w:r>
      <w:r w:rsidR="00884F3E">
        <w:rPr>
          <w:lang w:eastAsia="x-none"/>
        </w:rPr>
        <w:t xml:space="preserve"> in last m</w:t>
      </w:r>
      <w:r w:rsidR="00884F3E">
        <w:rPr>
          <w:rFonts w:hint="eastAsia"/>
        </w:rPr>
        <w:t>eeting</w:t>
      </w:r>
      <w:r w:rsidR="00884F3E">
        <w:t xml:space="preserve"> </w:t>
      </w:r>
      <w:r>
        <w:t>is</w:t>
      </w:r>
      <w:r w:rsidR="00884F3E">
        <w:t>:</w:t>
      </w:r>
    </w:p>
    <w:tbl>
      <w:tblPr>
        <w:tblStyle w:val="TableGrid"/>
        <w:tblW w:w="0" w:type="auto"/>
        <w:tblLook w:val="04A0" w:firstRow="1" w:lastRow="0" w:firstColumn="1" w:lastColumn="0" w:noHBand="0" w:noVBand="1"/>
      </w:tblPr>
      <w:tblGrid>
        <w:gridCol w:w="9629"/>
      </w:tblGrid>
      <w:tr w:rsidR="00884F3E" w14:paraId="1A86E04B" w14:textId="77777777" w:rsidTr="00386B32">
        <w:tc>
          <w:tcPr>
            <w:tcW w:w="9629" w:type="dxa"/>
          </w:tcPr>
          <w:p w14:paraId="76AA7545" w14:textId="77777777" w:rsidR="006F3D26" w:rsidRPr="000A50F7" w:rsidRDefault="006F3D26" w:rsidP="006F3D26">
            <w:pPr>
              <w:spacing w:after="0"/>
              <w:rPr>
                <w:i/>
                <w:iCs/>
              </w:rPr>
            </w:pPr>
            <w:r w:rsidRPr="000A50F7">
              <w:rPr>
                <w:b/>
                <w:i/>
                <w:iCs/>
              </w:rPr>
              <w:t>Way Forward</w:t>
            </w:r>
            <w:r w:rsidRPr="000A50F7">
              <w:rPr>
                <w:i/>
                <w:iCs/>
              </w:rPr>
              <w:t xml:space="preserve">: For the </w:t>
            </w:r>
            <w:r w:rsidRPr="000A50F7">
              <w:rPr>
                <w:bCs/>
                <w:i/>
                <w:iCs/>
                <w:lang w:eastAsia="ko-KR"/>
              </w:rPr>
              <w:t>applicability rules of RLM requirements for different bands</w:t>
            </w:r>
            <w:r w:rsidRPr="000A50F7">
              <w:rPr>
                <w:i/>
                <w:iCs/>
              </w:rPr>
              <w:t>.</w:t>
            </w:r>
          </w:p>
          <w:p w14:paraId="0461CB4F" w14:textId="77777777" w:rsidR="006F3D26" w:rsidRPr="000A50F7" w:rsidRDefault="006F3D26" w:rsidP="006F3D26">
            <w:pPr>
              <w:pStyle w:val="B1"/>
              <w:spacing w:after="0"/>
              <w:rPr>
                <w:i/>
                <w:iCs/>
                <w:lang w:eastAsia="zh-CN"/>
              </w:rPr>
            </w:pPr>
            <w:r w:rsidRPr="000A50F7">
              <w:rPr>
                <w:i/>
                <w:iCs/>
                <w:lang w:eastAsia="zh-CN"/>
              </w:rPr>
              <w:t>-</w:t>
            </w:r>
            <w:r w:rsidRPr="000A50F7">
              <w:rPr>
                <w:i/>
                <w:iCs/>
                <w:lang w:eastAsia="zh-CN"/>
              </w:rPr>
              <w:tab/>
              <w:t xml:space="preserve">Further discuss the </w:t>
            </w:r>
            <w:r w:rsidRPr="000A50F7">
              <w:rPr>
                <w:bCs/>
                <w:i/>
                <w:iCs/>
                <w:lang w:eastAsia="ko-KR"/>
              </w:rPr>
              <w:t>applicability rules of RLM requirements for different bands</w:t>
            </w:r>
          </w:p>
          <w:p w14:paraId="36C1571D" w14:textId="77777777" w:rsidR="006F3D26" w:rsidRPr="000A50F7" w:rsidRDefault="006F3D26" w:rsidP="006F3D26">
            <w:pPr>
              <w:pStyle w:val="B1"/>
              <w:numPr>
                <w:ilvl w:val="0"/>
                <w:numId w:val="59"/>
              </w:numPr>
              <w:overflowPunct w:val="0"/>
              <w:autoSpaceDE w:val="0"/>
              <w:autoSpaceDN w:val="0"/>
              <w:adjustRightInd w:val="0"/>
              <w:spacing w:after="0"/>
              <w:textAlignment w:val="baseline"/>
              <w:rPr>
                <w:i/>
                <w:iCs/>
                <w:lang w:eastAsia="zh-CN"/>
              </w:rPr>
            </w:pPr>
            <w:r w:rsidRPr="000A50F7">
              <w:rPr>
                <w:i/>
                <w:iCs/>
                <w:lang w:eastAsia="zh-CN"/>
              </w:rPr>
              <w:t xml:space="preserve">Option 1: </w:t>
            </w:r>
            <w:r w:rsidRPr="000A50F7">
              <w:rPr>
                <w:rFonts w:eastAsia="SimSun"/>
                <w:i/>
                <w:iCs/>
                <w:lang w:eastAsia="zh-CN"/>
              </w:rPr>
              <w:t>For band n100, the PDCCH parameters with 12RB BW apply; for other bands, the PDCCH parameters with 15RB BW apply.</w:t>
            </w:r>
          </w:p>
          <w:p w14:paraId="3D0C4383" w14:textId="0B42E389" w:rsidR="00884F3E" w:rsidRPr="006F3D26" w:rsidRDefault="006F3D26" w:rsidP="006F3D26">
            <w:pPr>
              <w:pStyle w:val="B1"/>
              <w:numPr>
                <w:ilvl w:val="0"/>
                <w:numId w:val="59"/>
              </w:numPr>
              <w:overflowPunct w:val="0"/>
              <w:autoSpaceDE w:val="0"/>
              <w:autoSpaceDN w:val="0"/>
              <w:adjustRightInd w:val="0"/>
              <w:spacing w:after="0"/>
              <w:textAlignment w:val="baseline"/>
              <w:rPr>
                <w:lang w:eastAsia="zh-CN"/>
              </w:rPr>
            </w:pPr>
            <w:r w:rsidRPr="000A50F7">
              <w:rPr>
                <w:i/>
                <w:iCs/>
                <w:lang w:eastAsia="zh-CN"/>
              </w:rPr>
              <w:t xml:space="preserve">Option 2: </w:t>
            </w:r>
            <w:r w:rsidRPr="000A50F7">
              <w:rPr>
                <w:bCs/>
                <w:i/>
                <w:iCs/>
                <w:lang w:eastAsia="zh-CN"/>
              </w:rPr>
              <w:t>RAN4 to define SSB based RLM requirements for only 12 PRBs.</w:t>
            </w:r>
          </w:p>
        </w:tc>
      </w:tr>
    </w:tbl>
    <w:p w14:paraId="064448D5" w14:textId="77777777" w:rsidR="00884F3E" w:rsidRDefault="00884F3E" w:rsidP="00884F3E">
      <w:pPr>
        <w:rPr>
          <w:lang w:val="en-GB"/>
        </w:rPr>
      </w:pPr>
    </w:p>
    <w:p w14:paraId="2D772AA4" w14:textId="51757DD6" w:rsidR="007F6435" w:rsidRDefault="006974C3" w:rsidP="00884F3E">
      <w:pPr>
        <w:rPr>
          <w:lang w:val="en-GB"/>
        </w:rPr>
      </w:pPr>
      <w:r>
        <w:rPr>
          <w:lang w:val="en-GB"/>
        </w:rPr>
        <w:t>In RAN1 #114bis meeting, it was agreed that:</w:t>
      </w:r>
    </w:p>
    <w:p w14:paraId="1A884D0D" w14:textId="77777777" w:rsidR="006974C3" w:rsidRDefault="006974C3" w:rsidP="006974C3">
      <w:pPr>
        <w:rPr>
          <w:rFonts w:eastAsia="DengXian"/>
          <w:color w:val="FFFFFF" w:themeColor="background1"/>
          <w:highlight w:val="darkYellow"/>
        </w:rPr>
      </w:pPr>
    </w:p>
    <w:p w14:paraId="742ECB6F" w14:textId="34FE4ACC" w:rsidR="006974C3" w:rsidRPr="006974C3" w:rsidRDefault="006974C3" w:rsidP="006974C3">
      <w:pPr>
        <w:rPr>
          <w:rFonts w:eastAsia="DengXian"/>
          <w:i/>
          <w:iCs/>
          <w:color w:val="FFFFFF" w:themeColor="background1"/>
          <w:sz w:val="20"/>
          <w:szCs w:val="20"/>
          <w:highlight w:val="darkYellow"/>
        </w:rPr>
      </w:pPr>
      <w:r w:rsidRPr="006974C3">
        <w:rPr>
          <w:rFonts w:eastAsia="DengXian"/>
          <w:i/>
          <w:iCs/>
          <w:color w:val="FFFFFF" w:themeColor="background1"/>
          <w:sz w:val="20"/>
          <w:szCs w:val="20"/>
          <w:highlight w:val="darkYellow"/>
        </w:rPr>
        <w:t>Working Assumption</w:t>
      </w:r>
    </w:p>
    <w:p w14:paraId="423F68A5" w14:textId="77777777" w:rsidR="006974C3" w:rsidRPr="006974C3" w:rsidRDefault="006974C3" w:rsidP="006974C3">
      <w:pPr>
        <w:rPr>
          <w:i/>
          <w:iCs/>
          <w:sz w:val="20"/>
          <w:szCs w:val="20"/>
        </w:rPr>
      </w:pPr>
      <w:r w:rsidRPr="006974C3">
        <w:rPr>
          <w:i/>
          <w:iCs/>
          <w:sz w:val="20"/>
          <w:szCs w:val="20"/>
        </w:rPr>
        <w:t>For 3MHz channel BW,</w:t>
      </w:r>
    </w:p>
    <w:p w14:paraId="159E5D6F" w14:textId="77777777" w:rsidR="006974C3" w:rsidRPr="006974C3" w:rsidRDefault="006974C3" w:rsidP="006974C3">
      <w:pPr>
        <w:pStyle w:val="ListParagraph"/>
        <w:widowControl/>
        <w:numPr>
          <w:ilvl w:val="0"/>
          <w:numId w:val="60"/>
        </w:numPr>
        <w:overflowPunct w:val="0"/>
        <w:autoSpaceDE w:val="0"/>
        <w:autoSpaceDN w:val="0"/>
        <w:adjustRightInd w:val="0"/>
        <w:spacing w:after="180" w:line="240" w:lineRule="auto"/>
        <w:ind w:firstLineChars="0"/>
        <w:contextualSpacing/>
        <w:textAlignment w:val="baseline"/>
        <w:rPr>
          <w:i/>
          <w:iCs/>
          <w:sz w:val="20"/>
          <w:szCs w:val="20"/>
        </w:rPr>
      </w:pPr>
      <w:r w:rsidRPr="006974C3">
        <w:rPr>
          <w:i/>
          <w:iCs/>
          <w:sz w:val="20"/>
          <w:szCs w:val="20"/>
        </w:rPr>
        <w:t>For the new sync. raster point (=920.73MHz, GSCN 41637 on band n100), UE supports 12 PRB BWP</w:t>
      </w:r>
    </w:p>
    <w:p w14:paraId="7773167B" w14:textId="77777777" w:rsidR="006974C3" w:rsidRPr="006974C3" w:rsidRDefault="006974C3" w:rsidP="006974C3">
      <w:pPr>
        <w:pStyle w:val="ListParagraph"/>
        <w:widowControl/>
        <w:numPr>
          <w:ilvl w:val="0"/>
          <w:numId w:val="60"/>
        </w:numPr>
        <w:overflowPunct w:val="0"/>
        <w:autoSpaceDE w:val="0"/>
        <w:autoSpaceDN w:val="0"/>
        <w:adjustRightInd w:val="0"/>
        <w:spacing w:after="180" w:line="240" w:lineRule="auto"/>
        <w:ind w:firstLineChars="0"/>
        <w:contextualSpacing/>
        <w:textAlignment w:val="baseline"/>
        <w:rPr>
          <w:i/>
          <w:iCs/>
          <w:sz w:val="20"/>
          <w:szCs w:val="20"/>
        </w:rPr>
      </w:pPr>
      <w:r w:rsidRPr="006974C3">
        <w:rPr>
          <w:i/>
          <w:iCs/>
          <w:sz w:val="20"/>
          <w:szCs w:val="20"/>
        </w:rPr>
        <w:t>For other new sync raster points, UE supports 15 PRB BWP</w:t>
      </w:r>
    </w:p>
    <w:p w14:paraId="15325E81" w14:textId="77777777" w:rsidR="006974C3" w:rsidRPr="006974C3" w:rsidRDefault="006974C3" w:rsidP="006974C3">
      <w:pPr>
        <w:pStyle w:val="ListParagraph"/>
        <w:widowControl/>
        <w:numPr>
          <w:ilvl w:val="1"/>
          <w:numId w:val="60"/>
        </w:numPr>
        <w:overflowPunct w:val="0"/>
        <w:autoSpaceDE w:val="0"/>
        <w:autoSpaceDN w:val="0"/>
        <w:adjustRightInd w:val="0"/>
        <w:spacing w:after="180" w:line="240" w:lineRule="auto"/>
        <w:ind w:firstLineChars="0"/>
        <w:contextualSpacing/>
        <w:textAlignment w:val="baseline"/>
        <w:rPr>
          <w:i/>
          <w:iCs/>
          <w:sz w:val="20"/>
          <w:szCs w:val="20"/>
        </w:rPr>
      </w:pPr>
      <w:r w:rsidRPr="006974C3">
        <w:rPr>
          <w:rFonts w:eastAsia="DengXian"/>
          <w:i/>
          <w:iCs/>
          <w:sz w:val="20"/>
          <w:szCs w:val="20"/>
          <w:lang w:eastAsia="zh-CN"/>
        </w:rPr>
        <w:t>Note: it does not introduce any new interpretation on FG6-1</w:t>
      </w:r>
    </w:p>
    <w:p w14:paraId="48602B0B" w14:textId="77777777" w:rsidR="006974C3" w:rsidRPr="006974C3" w:rsidRDefault="006974C3" w:rsidP="006974C3">
      <w:pPr>
        <w:rPr>
          <w:rFonts w:eastAsia="DengXian"/>
          <w:i/>
          <w:iCs/>
          <w:sz w:val="20"/>
          <w:szCs w:val="20"/>
        </w:rPr>
      </w:pPr>
      <w:r w:rsidRPr="006974C3">
        <w:rPr>
          <w:rFonts w:eastAsia="DengXian"/>
          <w:i/>
          <w:iCs/>
          <w:sz w:val="20"/>
          <w:szCs w:val="20"/>
        </w:rPr>
        <w:t>Note: it will be a conclusion when this working assumption is confirmed.</w:t>
      </w:r>
    </w:p>
    <w:p w14:paraId="1DF8061C" w14:textId="77777777" w:rsidR="006974C3" w:rsidRPr="006974C3" w:rsidRDefault="006974C3" w:rsidP="00884F3E">
      <w:pPr>
        <w:rPr>
          <w:i/>
          <w:iCs/>
          <w:sz w:val="20"/>
          <w:szCs w:val="20"/>
          <w:lang w:val="en-GB"/>
        </w:rPr>
      </w:pPr>
    </w:p>
    <w:p w14:paraId="640A6353" w14:textId="77777777" w:rsidR="006974C3" w:rsidRPr="006974C3" w:rsidRDefault="006974C3" w:rsidP="006974C3">
      <w:pPr>
        <w:rPr>
          <w:i/>
          <w:iCs/>
          <w:sz w:val="20"/>
          <w:szCs w:val="20"/>
          <w:u w:val="single"/>
        </w:rPr>
      </w:pPr>
      <w:r w:rsidRPr="006974C3">
        <w:rPr>
          <w:i/>
          <w:iCs/>
          <w:sz w:val="20"/>
          <w:szCs w:val="20"/>
          <w:u w:val="single"/>
        </w:rPr>
        <w:t>Conclusion</w:t>
      </w:r>
    </w:p>
    <w:p w14:paraId="7D914BA1" w14:textId="77777777" w:rsidR="006974C3" w:rsidRPr="006974C3" w:rsidRDefault="006974C3" w:rsidP="006974C3">
      <w:pPr>
        <w:pStyle w:val="ListParagraph"/>
        <w:widowControl/>
        <w:numPr>
          <w:ilvl w:val="0"/>
          <w:numId w:val="61"/>
        </w:numPr>
        <w:overflowPunct w:val="0"/>
        <w:autoSpaceDE w:val="0"/>
        <w:autoSpaceDN w:val="0"/>
        <w:adjustRightInd w:val="0"/>
        <w:spacing w:after="180" w:line="240" w:lineRule="auto"/>
        <w:ind w:firstLineChars="0"/>
        <w:contextualSpacing/>
        <w:textAlignment w:val="baseline"/>
        <w:rPr>
          <w:i/>
          <w:iCs/>
          <w:sz w:val="20"/>
          <w:szCs w:val="20"/>
          <w:lang w:eastAsia="zh-CN"/>
        </w:rPr>
      </w:pPr>
      <w:r w:rsidRPr="006974C3">
        <w:rPr>
          <w:i/>
          <w:iCs/>
          <w:sz w:val="20"/>
          <w:szCs w:val="20"/>
          <w:lang w:eastAsia="zh-CN"/>
        </w:rPr>
        <w:t xml:space="preserve">For 3MHz channel BW for the sync. raster point (920.73MHz, GSCN 41637), the UE shall support 12 PRB CORESET#0 during initial access. </w:t>
      </w:r>
    </w:p>
    <w:p w14:paraId="4A0F4F95" w14:textId="77777777" w:rsidR="006974C3" w:rsidRPr="006974C3" w:rsidRDefault="006974C3" w:rsidP="006974C3">
      <w:pPr>
        <w:pStyle w:val="ListParagraph"/>
        <w:widowControl/>
        <w:numPr>
          <w:ilvl w:val="0"/>
          <w:numId w:val="61"/>
        </w:numPr>
        <w:overflowPunct w:val="0"/>
        <w:autoSpaceDE w:val="0"/>
        <w:autoSpaceDN w:val="0"/>
        <w:adjustRightInd w:val="0"/>
        <w:spacing w:after="180" w:line="240" w:lineRule="auto"/>
        <w:ind w:firstLineChars="0"/>
        <w:contextualSpacing/>
        <w:textAlignment w:val="baseline"/>
        <w:rPr>
          <w:i/>
          <w:iCs/>
          <w:sz w:val="20"/>
          <w:szCs w:val="20"/>
          <w:lang w:eastAsia="zh-CN"/>
        </w:rPr>
      </w:pPr>
      <w:r w:rsidRPr="006974C3">
        <w:rPr>
          <w:i/>
          <w:iCs/>
          <w:sz w:val="20"/>
          <w:szCs w:val="20"/>
          <w:lang w:eastAsia="zh-CN"/>
        </w:rPr>
        <w:t>For 3MHz channel BW for the sync. raster points for 15 PRB transmission BW, the UE shall support 15 PRB CORESET#0 during initial access.</w:t>
      </w:r>
    </w:p>
    <w:p w14:paraId="1265C27A" w14:textId="1BF90ACF" w:rsidR="006974C3" w:rsidRDefault="006974C3" w:rsidP="00884F3E">
      <w:pPr>
        <w:rPr>
          <w:lang w:val="en-GB"/>
        </w:rPr>
      </w:pPr>
      <w:r>
        <w:rPr>
          <w:lang w:val="en-GB"/>
        </w:rPr>
        <w:t xml:space="preserve">In RAN4 #108bis meeting, the RF draft CR of </w:t>
      </w:r>
      <w:r w:rsidRPr="006974C3">
        <w:rPr>
          <w:lang w:val="en-GB"/>
        </w:rPr>
        <w:t>R4-2315267</w:t>
      </w:r>
      <w:r>
        <w:rPr>
          <w:lang w:val="en-GB"/>
        </w:rPr>
        <w:t xml:space="preserve"> was endorsed, and following tables have been agreed for TS38.101-1:</w:t>
      </w:r>
    </w:p>
    <w:p w14:paraId="445CB852" w14:textId="052C9E4D" w:rsidR="006974C3" w:rsidRDefault="006974C3" w:rsidP="00884F3E">
      <w:pPr>
        <w:rPr>
          <w:lang w:val="en-GB"/>
        </w:rPr>
      </w:pPr>
      <w:r>
        <w:rPr>
          <w:noProof/>
          <w:lang w:val="en-GB"/>
        </w:rPr>
        <w:lastRenderedPageBreak/>
        <w:drawing>
          <wp:inline distT="0" distB="0" distL="0" distR="0" wp14:anchorId="1BC1A7CC" wp14:editId="4C68C165">
            <wp:extent cx="6120765" cy="2909570"/>
            <wp:effectExtent l="0" t="0" r="635" b="0"/>
            <wp:docPr id="74693824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938247" name="Picture 1" descr="A screenshot of a compu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909570"/>
                    </a:xfrm>
                    <a:prstGeom prst="rect">
                      <a:avLst/>
                    </a:prstGeom>
                  </pic:spPr>
                </pic:pic>
              </a:graphicData>
            </a:graphic>
          </wp:inline>
        </w:drawing>
      </w:r>
    </w:p>
    <w:p w14:paraId="116D1ED5" w14:textId="4B63B181" w:rsidR="006974C3" w:rsidRDefault="006974C3" w:rsidP="00884F3E">
      <w:pPr>
        <w:rPr>
          <w:lang w:val="en-GB"/>
        </w:rPr>
      </w:pPr>
      <w:r>
        <w:rPr>
          <w:lang w:val="en-GB"/>
        </w:rPr>
        <w:t>The 12PRBs transmission BW configuration for 3MHz was only specified for n100, and for the other bands, 15PRBs</w:t>
      </w:r>
      <w:r w:rsidRPr="006974C3">
        <w:rPr>
          <w:lang w:val="en-GB"/>
        </w:rPr>
        <w:t xml:space="preserve"> </w:t>
      </w:r>
      <w:r>
        <w:rPr>
          <w:lang w:val="en-GB"/>
        </w:rPr>
        <w:t xml:space="preserve">transmission BW configuration for 3MHz was assumed. Thus, we agree with the option 1 in the previous WF that, </w:t>
      </w:r>
      <w:r w:rsidRPr="006974C3">
        <w:rPr>
          <w:lang w:val="en-GB"/>
        </w:rPr>
        <w:t xml:space="preserve">the applicability </w:t>
      </w:r>
      <w:r w:rsidRPr="006974C3">
        <w:rPr>
          <w:bCs/>
          <w:lang w:eastAsia="ko-KR"/>
        </w:rPr>
        <w:t>rule of RLM requirement</w:t>
      </w:r>
      <w:r w:rsidRPr="006974C3">
        <w:rPr>
          <w:lang w:val="en-GB"/>
        </w:rPr>
        <w:t xml:space="preserve"> is defined as:</w:t>
      </w:r>
      <w:r>
        <w:rPr>
          <w:lang w:val="en-GB"/>
        </w:rPr>
        <w:t xml:space="preserve"> </w:t>
      </w:r>
      <w:r w:rsidRPr="006974C3">
        <w:rPr>
          <w:lang w:val="en-GB"/>
        </w:rPr>
        <w:t>For band n100, the PDCCH parameters with 12RB BW apply; for other bands, the PDCCH parameters with 15RB BW apply.</w:t>
      </w:r>
    </w:p>
    <w:p w14:paraId="25AEB4DA" w14:textId="77777777" w:rsidR="006974C3" w:rsidRDefault="006974C3" w:rsidP="00884F3E">
      <w:pPr>
        <w:rPr>
          <w:lang w:val="en-GB"/>
        </w:rPr>
      </w:pPr>
    </w:p>
    <w:p w14:paraId="4A5C6145" w14:textId="0C96359A" w:rsidR="006974C3" w:rsidRPr="006974C3" w:rsidRDefault="006974C3" w:rsidP="006974C3">
      <w:pPr>
        <w:rPr>
          <w:b/>
          <w:bCs/>
          <w:i/>
          <w:iCs/>
          <w:lang w:val="en-GB"/>
        </w:rPr>
      </w:pPr>
      <w:r w:rsidRPr="006974C3">
        <w:rPr>
          <w:b/>
          <w:bCs/>
          <w:i/>
          <w:iCs/>
          <w:lang w:val="en-GB"/>
        </w:rPr>
        <w:t xml:space="preserve">Proposal 1: the applicability </w:t>
      </w:r>
      <w:r w:rsidRPr="006974C3">
        <w:rPr>
          <w:b/>
          <w:bCs/>
          <w:i/>
          <w:iCs/>
          <w:lang w:eastAsia="ko-KR"/>
        </w:rPr>
        <w:t>rule of RLM requirement</w:t>
      </w:r>
      <w:r w:rsidRPr="006974C3">
        <w:rPr>
          <w:b/>
          <w:bCs/>
          <w:i/>
          <w:iCs/>
          <w:lang w:val="en-GB"/>
        </w:rPr>
        <w:t xml:space="preserve"> is defined as: </w:t>
      </w:r>
    </w:p>
    <w:p w14:paraId="52410A22" w14:textId="4CE27C97" w:rsidR="006974C3" w:rsidRDefault="006974C3" w:rsidP="006974C3">
      <w:pPr>
        <w:pStyle w:val="ListParagraph"/>
        <w:numPr>
          <w:ilvl w:val="0"/>
          <w:numId w:val="62"/>
        </w:numPr>
        <w:spacing w:line="240" w:lineRule="auto"/>
        <w:ind w:firstLineChars="0"/>
        <w:rPr>
          <w:b/>
          <w:bCs/>
          <w:i/>
          <w:iCs/>
          <w:sz w:val="24"/>
          <w:szCs w:val="24"/>
          <w:lang w:val="en-GB"/>
        </w:rPr>
      </w:pPr>
      <w:r w:rsidRPr="006974C3">
        <w:rPr>
          <w:b/>
          <w:bCs/>
          <w:i/>
          <w:iCs/>
          <w:sz w:val="24"/>
          <w:szCs w:val="24"/>
          <w:lang w:val="en-GB"/>
        </w:rPr>
        <w:t>for band n100, the PDCCH parameters with 12RB BW apply;</w:t>
      </w:r>
    </w:p>
    <w:p w14:paraId="5F99457F" w14:textId="68FD2353" w:rsidR="006974C3" w:rsidRPr="006974C3" w:rsidRDefault="006974C3" w:rsidP="006974C3">
      <w:pPr>
        <w:pStyle w:val="ListParagraph"/>
        <w:numPr>
          <w:ilvl w:val="0"/>
          <w:numId w:val="62"/>
        </w:numPr>
        <w:spacing w:line="240" w:lineRule="auto"/>
        <w:ind w:firstLineChars="0"/>
        <w:rPr>
          <w:b/>
          <w:bCs/>
          <w:i/>
          <w:iCs/>
          <w:sz w:val="24"/>
          <w:szCs w:val="24"/>
          <w:lang w:val="en-GB"/>
        </w:rPr>
      </w:pPr>
      <w:r w:rsidRPr="006974C3">
        <w:rPr>
          <w:b/>
          <w:bCs/>
          <w:i/>
          <w:iCs/>
          <w:sz w:val="24"/>
          <w:szCs w:val="24"/>
          <w:lang w:val="en-GB"/>
        </w:rPr>
        <w:t>for other bands, the PDCCH parameters with 15RB BW apply.</w:t>
      </w:r>
    </w:p>
    <w:p w14:paraId="16797192" w14:textId="160BF587" w:rsidR="006974C3" w:rsidRPr="006974C3" w:rsidRDefault="006974C3" w:rsidP="00884F3E">
      <w:pPr>
        <w:rPr>
          <w:lang w:val="en-GB"/>
        </w:rPr>
      </w:pPr>
    </w:p>
    <w:p w14:paraId="047379DE" w14:textId="2F058F3B" w:rsidR="007F6435" w:rsidRPr="006974C3" w:rsidRDefault="006974C3" w:rsidP="006974C3">
      <w:pPr>
        <w:spacing w:after="120"/>
        <w:jc w:val="both"/>
        <w:rPr>
          <w:b/>
          <w:bCs/>
          <w:u w:val="single"/>
        </w:rPr>
      </w:pPr>
      <w:r w:rsidRPr="006974C3">
        <w:rPr>
          <w:b/>
          <w:bCs/>
          <w:u w:val="single"/>
        </w:rPr>
        <w:t>Sub-topic 1-10 Assistance information for PBCH is 12 or 20 PRBs</w:t>
      </w:r>
    </w:p>
    <w:p w14:paraId="53A29E56" w14:textId="77777777" w:rsidR="006974C3" w:rsidRPr="00884F3E" w:rsidRDefault="006974C3" w:rsidP="006974C3">
      <w:pPr>
        <w:spacing w:after="180"/>
        <w:jc w:val="both"/>
      </w:pPr>
      <w:r>
        <w:rPr>
          <w:lang w:eastAsia="x-none"/>
        </w:rPr>
        <w:t>One of the remaining issues in last m</w:t>
      </w:r>
      <w:r>
        <w:rPr>
          <w:rFonts w:hint="eastAsia"/>
        </w:rPr>
        <w:t>eeting</w:t>
      </w:r>
      <w:r>
        <w:t xml:space="preserve"> is:</w:t>
      </w:r>
    </w:p>
    <w:tbl>
      <w:tblPr>
        <w:tblStyle w:val="TableGrid"/>
        <w:tblW w:w="0" w:type="auto"/>
        <w:tblLook w:val="04A0" w:firstRow="1" w:lastRow="0" w:firstColumn="1" w:lastColumn="0" w:noHBand="0" w:noVBand="1"/>
      </w:tblPr>
      <w:tblGrid>
        <w:gridCol w:w="9629"/>
      </w:tblGrid>
      <w:tr w:rsidR="006974C3" w14:paraId="3F92CA25" w14:textId="77777777" w:rsidTr="006974C3">
        <w:tc>
          <w:tcPr>
            <w:tcW w:w="9629" w:type="dxa"/>
          </w:tcPr>
          <w:p w14:paraId="544965E3" w14:textId="77777777" w:rsidR="006974C3" w:rsidRPr="000A50F7" w:rsidRDefault="006974C3" w:rsidP="000A50F7">
            <w:pPr>
              <w:spacing w:after="0"/>
              <w:rPr>
                <w:i/>
              </w:rPr>
            </w:pPr>
            <w:r w:rsidRPr="000A50F7">
              <w:rPr>
                <w:i/>
              </w:rPr>
              <w:t xml:space="preserve">RAN4 has had discussions whether it is necessary to include </w:t>
            </w:r>
            <w:r w:rsidRPr="000A50F7">
              <w:rPr>
                <w:bCs/>
                <w:i/>
              </w:rPr>
              <w:t>information regarding whether the PBCH is 12 or 20 PRBs in the measurement object or HO command.</w:t>
            </w:r>
          </w:p>
          <w:p w14:paraId="1ED68F02" w14:textId="77777777" w:rsidR="006974C3" w:rsidRPr="000A50F7" w:rsidRDefault="006974C3" w:rsidP="000A50F7">
            <w:pPr>
              <w:spacing w:after="0"/>
              <w:rPr>
                <w:i/>
              </w:rPr>
            </w:pPr>
            <w:r w:rsidRPr="000A50F7">
              <w:rPr>
                <w:b/>
                <w:i/>
              </w:rPr>
              <w:t>Way forward</w:t>
            </w:r>
            <w:r w:rsidRPr="000A50F7">
              <w:rPr>
                <w:i/>
              </w:rPr>
              <w:t xml:space="preserve">: </w:t>
            </w:r>
          </w:p>
          <w:p w14:paraId="2838F587" w14:textId="77777777" w:rsidR="006974C3" w:rsidRPr="000A50F7" w:rsidRDefault="006974C3" w:rsidP="000A50F7">
            <w:pPr>
              <w:pStyle w:val="B1"/>
              <w:spacing w:after="0"/>
              <w:ind w:left="284"/>
              <w:rPr>
                <w:i/>
                <w:lang w:eastAsia="ko-KR"/>
              </w:rPr>
            </w:pPr>
            <w:r w:rsidRPr="000A50F7">
              <w:rPr>
                <w:i/>
                <w:lang w:eastAsia="ko-KR"/>
              </w:rPr>
              <w:t>Further check whether:</w:t>
            </w:r>
          </w:p>
          <w:p w14:paraId="2C2FFF8E" w14:textId="77777777" w:rsidR="006974C3" w:rsidRPr="000A50F7" w:rsidRDefault="006974C3" w:rsidP="000A50F7">
            <w:pPr>
              <w:pStyle w:val="B1"/>
              <w:numPr>
                <w:ilvl w:val="0"/>
                <w:numId w:val="63"/>
              </w:numPr>
              <w:overflowPunct w:val="0"/>
              <w:autoSpaceDE w:val="0"/>
              <w:autoSpaceDN w:val="0"/>
              <w:adjustRightInd w:val="0"/>
              <w:spacing w:after="0"/>
              <w:textAlignment w:val="baseline"/>
              <w:rPr>
                <w:i/>
                <w:lang w:eastAsia="ko-KR"/>
              </w:rPr>
            </w:pPr>
            <w:r w:rsidRPr="000A50F7">
              <w:rPr>
                <w:i/>
                <w:lang w:eastAsia="ko-KR"/>
              </w:rPr>
              <w:t xml:space="preserve">the SSB should be on sync raster for the scenario concerned in the WI, </w:t>
            </w:r>
          </w:p>
          <w:p w14:paraId="24006E43" w14:textId="539132DF" w:rsidR="006974C3" w:rsidRDefault="006974C3" w:rsidP="000A50F7">
            <w:pPr>
              <w:pStyle w:val="B1"/>
              <w:numPr>
                <w:ilvl w:val="0"/>
                <w:numId w:val="63"/>
              </w:numPr>
              <w:overflowPunct w:val="0"/>
              <w:autoSpaceDE w:val="0"/>
              <w:autoSpaceDN w:val="0"/>
              <w:adjustRightInd w:val="0"/>
              <w:spacing w:after="0"/>
              <w:textAlignment w:val="baseline"/>
              <w:rPr>
                <w:lang w:eastAsia="zh-CN"/>
              </w:rPr>
            </w:pPr>
            <w:r w:rsidRPr="000A50F7">
              <w:rPr>
                <w:i/>
                <w:lang w:eastAsia="ko-KR"/>
              </w:rPr>
              <w:t>the SSB can also be on the channel raster.</w:t>
            </w:r>
          </w:p>
        </w:tc>
      </w:tr>
    </w:tbl>
    <w:p w14:paraId="2F04A170" w14:textId="4E0FEA76" w:rsidR="000A2ED3" w:rsidRDefault="000A2ED3" w:rsidP="001D615B">
      <w:pPr>
        <w:spacing w:after="187"/>
        <w:jc w:val="both"/>
      </w:pPr>
    </w:p>
    <w:p w14:paraId="734F97F2" w14:textId="10F1818B" w:rsidR="000A5B2E" w:rsidRDefault="000A5B2E" w:rsidP="001D615B">
      <w:pPr>
        <w:spacing w:after="187"/>
        <w:jc w:val="both"/>
      </w:pPr>
      <w:r>
        <w:t>In RAN2 TS38.331, it was specified that,</w:t>
      </w:r>
    </w:p>
    <w:p w14:paraId="4998D261" w14:textId="0D101B15" w:rsidR="000A5B2E" w:rsidRDefault="00EB3BEE" w:rsidP="001D615B">
      <w:pPr>
        <w:spacing w:after="187"/>
        <w:jc w:val="both"/>
      </w:pPr>
      <w:r>
        <w:rPr>
          <w:noProof/>
        </w:rPr>
        <w:drawing>
          <wp:inline distT="0" distB="0" distL="0" distR="0" wp14:anchorId="3DEBAF00" wp14:editId="32EC0886">
            <wp:extent cx="6120765" cy="768350"/>
            <wp:effectExtent l="0" t="0" r="635" b="6350"/>
            <wp:docPr id="360661037" name="Picture 2"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661037" name="Picture 2" descr="A close-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768350"/>
                    </a:xfrm>
                    <a:prstGeom prst="rect">
                      <a:avLst/>
                    </a:prstGeom>
                  </pic:spPr>
                </pic:pic>
              </a:graphicData>
            </a:graphic>
          </wp:inline>
        </w:drawing>
      </w:r>
    </w:p>
    <w:p w14:paraId="39EF8AF6" w14:textId="77777777" w:rsidR="00EB3BEE" w:rsidRDefault="00EB3BEE" w:rsidP="008E6413">
      <w:pPr>
        <w:spacing w:after="187"/>
        <w:jc w:val="both"/>
      </w:pPr>
      <w:r w:rsidRPr="00EB3BEE">
        <w:t xml:space="preserve">The CD-SSB of the </w:t>
      </w:r>
      <w:proofErr w:type="spellStart"/>
      <w:r w:rsidRPr="00EB3BEE">
        <w:t>PCell</w:t>
      </w:r>
      <w:proofErr w:type="spellEnd"/>
      <w:r w:rsidRPr="00EB3BEE">
        <w:t xml:space="preserve"> is always on the sync raster. Frequencies </w:t>
      </w:r>
      <w:proofErr w:type="gramStart"/>
      <w:r w:rsidRPr="00EB3BEE">
        <w:t>are considered to be</w:t>
      </w:r>
      <w:proofErr w:type="gramEnd"/>
      <w:r w:rsidRPr="00EB3BEE">
        <w:t xml:space="preserve"> on the sync raster if they are also identifiable with a GSCN value (see TS 38.101-1 [15] or TS 38.101-5 [75]). </w:t>
      </w:r>
      <w:r>
        <w:t xml:space="preserve">We also found that this SSB frequency info has been given in </w:t>
      </w:r>
    </w:p>
    <w:p w14:paraId="1F71892A" w14:textId="291B142D" w:rsidR="00EB3BEE" w:rsidRPr="00EB3BEE" w:rsidRDefault="00EB3BEE" w:rsidP="008E6413">
      <w:pPr>
        <w:spacing w:after="187"/>
        <w:jc w:val="both"/>
        <w:rPr>
          <w:i/>
          <w:iCs/>
          <w:sz w:val="20"/>
          <w:szCs w:val="20"/>
        </w:rPr>
      </w:pPr>
      <w:proofErr w:type="spellStart"/>
      <w:r w:rsidRPr="00EB3BEE">
        <w:rPr>
          <w:i/>
          <w:iCs/>
          <w:sz w:val="20"/>
          <w:szCs w:val="20"/>
        </w:rPr>
        <w:t>ServingCellConfigCommon</w:t>
      </w:r>
      <w:proofErr w:type="spellEnd"/>
      <w:r w:rsidRPr="00EB3BEE">
        <w:rPr>
          <w:i/>
          <w:iCs/>
          <w:sz w:val="20"/>
          <w:szCs w:val="20"/>
        </w:rPr>
        <w:sym w:font="Wingdings" w:char="F0E0"/>
      </w:r>
      <w:proofErr w:type="spellStart"/>
      <w:r w:rsidRPr="00EB3BEE">
        <w:rPr>
          <w:i/>
          <w:iCs/>
          <w:sz w:val="20"/>
          <w:szCs w:val="20"/>
        </w:rPr>
        <w:t>downlinkConfigCommon</w:t>
      </w:r>
      <w:proofErr w:type="spellEnd"/>
      <w:r w:rsidRPr="00EB3BEE">
        <w:rPr>
          <w:i/>
          <w:iCs/>
          <w:sz w:val="20"/>
          <w:szCs w:val="20"/>
        </w:rPr>
        <w:sym w:font="Wingdings" w:char="F0E0"/>
      </w:r>
      <w:proofErr w:type="spellStart"/>
      <w:r w:rsidRPr="00EB3BEE">
        <w:rPr>
          <w:i/>
          <w:iCs/>
          <w:sz w:val="20"/>
          <w:szCs w:val="20"/>
        </w:rPr>
        <w:t>FrequencyInfoDL</w:t>
      </w:r>
      <w:proofErr w:type="spellEnd"/>
      <w:r w:rsidRPr="00EB3BEE">
        <w:rPr>
          <w:i/>
          <w:iCs/>
          <w:sz w:val="20"/>
          <w:szCs w:val="20"/>
        </w:rPr>
        <w:sym w:font="Wingdings" w:char="F0E0"/>
      </w:r>
      <w:proofErr w:type="spellStart"/>
      <w:r w:rsidRPr="00EB3BEE">
        <w:rPr>
          <w:i/>
          <w:iCs/>
          <w:sz w:val="20"/>
          <w:szCs w:val="20"/>
        </w:rPr>
        <w:t>absoluteFrequencySSB</w:t>
      </w:r>
      <w:proofErr w:type="spellEnd"/>
      <w:r w:rsidRPr="00EB3BEE">
        <w:rPr>
          <w:i/>
          <w:iCs/>
          <w:sz w:val="20"/>
          <w:szCs w:val="20"/>
        </w:rPr>
        <w:t xml:space="preserve"> (using ARFCN-</w:t>
      </w:r>
      <w:proofErr w:type="spellStart"/>
      <w:r w:rsidRPr="00EB3BEE">
        <w:rPr>
          <w:i/>
          <w:iCs/>
          <w:sz w:val="20"/>
          <w:szCs w:val="20"/>
        </w:rPr>
        <w:t>ValueNR</w:t>
      </w:r>
      <w:proofErr w:type="spellEnd"/>
      <w:proofErr w:type="gramStart"/>
      <w:r w:rsidRPr="00EB3BEE">
        <w:rPr>
          <w:i/>
          <w:iCs/>
          <w:sz w:val="20"/>
          <w:szCs w:val="20"/>
        </w:rPr>
        <w:t>);</w:t>
      </w:r>
      <w:proofErr w:type="gramEnd"/>
      <w:r w:rsidRPr="00EB3BEE">
        <w:rPr>
          <w:i/>
          <w:iCs/>
          <w:sz w:val="20"/>
          <w:szCs w:val="20"/>
        </w:rPr>
        <w:t xml:space="preserve"> </w:t>
      </w:r>
    </w:p>
    <w:p w14:paraId="4C1050C0" w14:textId="78B246E9" w:rsidR="00EB3BEE" w:rsidRDefault="00EB3BEE" w:rsidP="008E6413">
      <w:pPr>
        <w:spacing w:after="187"/>
        <w:jc w:val="both"/>
      </w:pPr>
      <w:r>
        <w:lastRenderedPageBreak/>
        <w:t>And t</w:t>
      </w:r>
      <w:r w:rsidRPr="00EB3BEE">
        <w:t xml:space="preserve">he ARFCN is mandatory when is used for </w:t>
      </w:r>
      <w:proofErr w:type="spellStart"/>
      <w:r w:rsidRPr="00EB3BEE">
        <w:t>SpCell</w:t>
      </w:r>
      <w:proofErr w:type="spellEnd"/>
      <w:r w:rsidRPr="00EB3BEE">
        <w:t>.</w:t>
      </w:r>
      <w:r>
        <w:t xml:space="preserve"> RAN4 has introduced dedicated sync raster for less than 5MHz, which means</w:t>
      </w:r>
      <w:r w:rsidR="00424A05">
        <w:t>,</w:t>
      </w:r>
      <w:r>
        <w:t xml:space="preserve"> once the SSB frequency info is given to UE, UE can directly know whether the target cell BW is less than 5MHz or not.</w:t>
      </w:r>
    </w:p>
    <w:p w14:paraId="432B3E59" w14:textId="779C89BD" w:rsidR="00EB3BEE" w:rsidRDefault="00EB3BEE" w:rsidP="008E6413">
      <w:pPr>
        <w:spacing w:after="187"/>
        <w:jc w:val="both"/>
      </w:pPr>
      <w:r>
        <w:t xml:space="preserve">Regarding HO, the UE is switching from source </w:t>
      </w:r>
      <w:proofErr w:type="spellStart"/>
      <w:r>
        <w:t>PCell</w:t>
      </w:r>
      <w:proofErr w:type="spellEnd"/>
      <w:r>
        <w:t xml:space="preserve"> to target </w:t>
      </w:r>
      <w:proofErr w:type="spellStart"/>
      <w:r>
        <w:t>PCell</w:t>
      </w:r>
      <w:proofErr w:type="spellEnd"/>
      <w:r>
        <w:t xml:space="preserve">, and therefore the </w:t>
      </w:r>
      <w:r w:rsidRPr="00EB3BEE">
        <w:t xml:space="preserve">CD-SSB of the </w:t>
      </w:r>
      <w:r>
        <w:t>target cell</w:t>
      </w:r>
      <w:r w:rsidRPr="00EB3BEE">
        <w:t xml:space="preserve"> is always on the sync raster</w:t>
      </w:r>
      <w:r>
        <w:t xml:space="preserve">. For MO configuration, unless it’s configured for SCC measurement, otherwise the </w:t>
      </w:r>
      <w:r w:rsidRPr="00EB3BEE">
        <w:t xml:space="preserve">SSB of </w:t>
      </w:r>
      <w:r>
        <w:t>MO</w:t>
      </w:r>
      <w:r w:rsidRPr="00EB3BEE">
        <w:t xml:space="preserve"> </w:t>
      </w:r>
      <w:r>
        <w:t>shall also be</w:t>
      </w:r>
      <w:r w:rsidRPr="00EB3BEE">
        <w:t xml:space="preserve"> on the sync raster</w:t>
      </w:r>
      <w:r>
        <w:t xml:space="preserve">, i.e., PCC or PSCC MO. In R18 less than 5MHz WI, </w:t>
      </w:r>
      <w:r w:rsidR="00161DEF">
        <w:t xml:space="preserve">sine </w:t>
      </w:r>
      <w:r>
        <w:t>only the single carrier case is considered, PCC MO is used</w:t>
      </w:r>
      <w:r w:rsidR="00161DEF">
        <w:t xml:space="preserve"> in RRM</w:t>
      </w:r>
      <w:r>
        <w:t>.</w:t>
      </w:r>
      <w:r w:rsidR="00161DEF">
        <w:t xml:space="preserve"> Thus, there is no need to </w:t>
      </w:r>
      <w:r w:rsidR="00161DEF" w:rsidRPr="00161DEF">
        <w:rPr>
          <w:iCs/>
        </w:rPr>
        <w:t xml:space="preserve">include </w:t>
      </w:r>
      <w:r w:rsidR="00161DEF" w:rsidRPr="00161DEF">
        <w:rPr>
          <w:bCs/>
          <w:iCs/>
        </w:rPr>
        <w:t>information regarding whether the PBCH is 12 or 20 PRBs in either measurement object or HO command.</w:t>
      </w:r>
      <w:r w:rsidR="00161DEF">
        <w:rPr>
          <w:bCs/>
          <w:iCs/>
        </w:rPr>
        <w:t xml:space="preserve"> But when CA/DC is considered for less than 5MHz in future release, the </w:t>
      </w:r>
      <w:r w:rsidR="00161DEF" w:rsidRPr="00161DEF">
        <w:rPr>
          <w:bCs/>
          <w:iCs/>
        </w:rPr>
        <w:t>information regarding whether the PBCH is 12 or 20 PRBs</w:t>
      </w:r>
      <w:r w:rsidR="00161DEF">
        <w:rPr>
          <w:bCs/>
          <w:iCs/>
        </w:rPr>
        <w:t xml:space="preserve"> is necessary in the MO of any SCC.</w:t>
      </w:r>
    </w:p>
    <w:p w14:paraId="441C7F8E" w14:textId="617BB3DD" w:rsidR="00161DEF" w:rsidRDefault="00516DBB" w:rsidP="008E6413">
      <w:pPr>
        <w:spacing w:after="187"/>
        <w:jc w:val="both"/>
        <w:rPr>
          <w:b/>
          <w:bCs/>
          <w:i/>
          <w:iCs/>
          <w:lang w:eastAsia="x-none"/>
        </w:rPr>
      </w:pPr>
      <w:r w:rsidRPr="00161DEF">
        <w:rPr>
          <w:b/>
          <w:bCs/>
          <w:i/>
          <w:iCs/>
          <w:lang w:eastAsia="x-none"/>
        </w:rPr>
        <w:t xml:space="preserve">Proposal </w:t>
      </w:r>
      <w:r w:rsidR="00161DEF">
        <w:rPr>
          <w:b/>
          <w:bCs/>
          <w:i/>
          <w:iCs/>
          <w:lang w:eastAsia="x-none"/>
        </w:rPr>
        <w:t>2</w:t>
      </w:r>
      <w:r w:rsidR="008E6413" w:rsidRPr="00161DEF">
        <w:rPr>
          <w:b/>
          <w:bCs/>
          <w:i/>
          <w:iCs/>
          <w:lang w:eastAsia="x-none"/>
        </w:rPr>
        <w:t xml:space="preserve">: </w:t>
      </w:r>
      <w:r w:rsidRPr="00161DEF">
        <w:rPr>
          <w:b/>
          <w:bCs/>
          <w:i/>
          <w:iCs/>
          <w:lang w:eastAsia="x-none"/>
        </w:rPr>
        <w:t xml:space="preserve"> </w:t>
      </w:r>
    </w:p>
    <w:p w14:paraId="56D74FD7" w14:textId="5D3F8F36" w:rsidR="00161DEF" w:rsidRDefault="00161DEF" w:rsidP="008E6413">
      <w:pPr>
        <w:spacing w:after="187"/>
        <w:jc w:val="both"/>
        <w:rPr>
          <w:bCs/>
          <w:iCs/>
        </w:rPr>
      </w:pPr>
      <w:r w:rsidRPr="00161DEF">
        <w:rPr>
          <w:b/>
          <w:bCs/>
          <w:i/>
          <w:iCs/>
          <w:lang w:eastAsia="x-none"/>
        </w:rPr>
        <w:t xml:space="preserve">In R18, </w:t>
      </w:r>
      <w:r w:rsidRPr="00161DEF">
        <w:rPr>
          <w:b/>
          <w:bCs/>
          <w:i/>
          <w:iCs/>
        </w:rPr>
        <w:t xml:space="preserve">there is no need to include information regarding whether the PBCH is 12 or 20 PRBs in either </w:t>
      </w:r>
      <w:r>
        <w:rPr>
          <w:b/>
          <w:bCs/>
          <w:i/>
          <w:iCs/>
        </w:rPr>
        <w:t>MO</w:t>
      </w:r>
      <w:r w:rsidRPr="00161DEF">
        <w:rPr>
          <w:b/>
          <w:bCs/>
          <w:i/>
          <w:iCs/>
        </w:rPr>
        <w:t xml:space="preserve"> or HO command.</w:t>
      </w:r>
      <w:r>
        <w:rPr>
          <w:bCs/>
          <w:iCs/>
        </w:rPr>
        <w:t xml:space="preserve"> </w:t>
      </w:r>
    </w:p>
    <w:p w14:paraId="6981F3C1" w14:textId="523EE345" w:rsidR="00516DBB" w:rsidRDefault="00161DEF" w:rsidP="008E6413">
      <w:pPr>
        <w:spacing w:after="187"/>
        <w:jc w:val="both"/>
        <w:rPr>
          <w:b/>
          <w:i/>
        </w:rPr>
      </w:pPr>
      <w:r w:rsidRPr="00161DEF">
        <w:rPr>
          <w:b/>
          <w:i/>
        </w:rPr>
        <w:t>But</w:t>
      </w:r>
      <w:r>
        <w:rPr>
          <w:b/>
          <w:i/>
        </w:rPr>
        <w:t xml:space="preserve"> </w:t>
      </w:r>
      <w:r w:rsidRPr="00161DEF">
        <w:rPr>
          <w:b/>
          <w:i/>
        </w:rPr>
        <w:t>when CA/DC is considered for less than 5MHz in future release, the information regarding whether the PBCH is 12 or 20 PRBs is necessary in the MO of any SCC.</w:t>
      </w:r>
    </w:p>
    <w:p w14:paraId="3A3571B5" w14:textId="30E31E6C" w:rsidR="00A16BE8" w:rsidRDefault="00A16BE8" w:rsidP="008E6413">
      <w:pPr>
        <w:spacing w:after="187"/>
        <w:jc w:val="both"/>
        <w:rPr>
          <w:bCs/>
          <w:iCs/>
        </w:rPr>
      </w:pPr>
      <w:r>
        <w:rPr>
          <w:bCs/>
          <w:iCs/>
        </w:rPr>
        <w:t xml:space="preserve">Even though in last meeting, RAN4 agreed to use AL=2 for </w:t>
      </w:r>
      <w:r w:rsidRPr="00A16BE8">
        <w:rPr>
          <w:bCs/>
          <w:iCs/>
        </w:rPr>
        <w:t xml:space="preserve">12 PRBs hypothetical PDCCH transmission </w:t>
      </w:r>
      <w:r>
        <w:rPr>
          <w:bCs/>
          <w:iCs/>
        </w:rPr>
        <w:t xml:space="preserve">parameters in RLM In-Sync evaluation, but we also observed the risk that it may cause the coverage shrinking, thus we think it would make sense if network can indicate such AL assumption (AL = 2 or 4) to UE when it configures the RLM RSs to UE in the RRC message for such less than 5MHz deployment case, e.g., in </w:t>
      </w:r>
      <w:proofErr w:type="spellStart"/>
      <w:r w:rsidRPr="00A16BE8">
        <w:rPr>
          <w:bCs/>
          <w:i/>
        </w:rPr>
        <w:t>RadioLinkMonitoringRS</w:t>
      </w:r>
      <w:proofErr w:type="spellEnd"/>
      <w:r>
        <w:rPr>
          <w:bCs/>
          <w:iCs/>
        </w:rPr>
        <w:t xml:space="preserve"> or </w:t>
      </w:r>
      <w:proofErr w:type="spellStart"/>
      <w:r w:rsidRPr="00A16BE8">
        <w:rPr>
          <w:bCs/>
          <w:i/>
        </w:rPr>
        <w:t>RadioLinkMonitoringConfig</w:t>
      </w:r>
      <w:proofErr w:type="spellEnd"/>
      <w:r>
        <w:rPr>
          <w:bCs/>
          <w:iCs/>
        </w:rPr>
        <w:t>.</w:t>
      </w:r>
    </w:p>
    <w:p w14:paraId="1751642C" w14:textId="4B7E26F8" w:rsidR="00A16BE8" w:rsidRDefault="00A16BE8" w:rsidP="008E6413">
      <w:pPr>
        <w:spacing w:after="187"/>
        <w:jc w:val="both"/>
        <w:rPr>
          <w:bCs/>
          <w:iCs/>
        </w:rPr>
      </w:pPr>
      <w:r>
        <w:rPr>
          <w:bCs/>
          <w:iCs/>
        </w:rPr>
        <w:t>However, we also understand in Rel-18 we don’t have enough time to further study such feasibility, and perhaps more details could be discussed in Rel-19 as an enhancement to this “less than 5MHz” feature.</w:t>
      </w:r>
    </w:p>
    <w:p w14:paraId="2AF5EEDA" w14:textId="67A7159B" w:rsidR="00A16BE8" w:rsidRPr="00A16BE8" w:rsidRDefault="00A16BE8" w:rsidP="008E6413">
      <w:pPr>
        <w:spacing w:after="187"/>
        <w:jc w:val="both"/>
        <w:rPr>
          <w:b/>
          <w:i/>
        </w:rPr>
      </w:pPr>
      <w:r w:rsidRPr="00A16BE8">
        <w:rPr>
          <w:b/>
          <w:i/>
        </w:rPr>
        <w:t xml:space="preserve">Observation: AL=2 for 12 PRBs hypothetical PDCCH transmission parameters in RLM In-Sync evaluation may cause the coverage shrinking, and it’s </w:t>
      </w:r>
      <w:r>
        <w:rPr>
          <w:b/>
          <w:i/>
        </w:rPr>
        <w:t>desirable</w:t>
      </w:r>
      <w:r w:rsidRPr="00A16BE8">
        <w:rPr>
          <w:b/>
          <w:i/>
        </w:rPr>
        <w:t xml:space="preserve"> to let network indicate such AL assumption (AL = 2 or 4) to UE when it configures the RLM RSs to UE in the RRC message for such less than 5MHz deployment case.</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0F1FCFE4" w14:textId="77777777" w:rsidR="004F1F5F" w:rsidRDefault="004F1F5F" w:rsidP="00E06DD6">
      <w:pPr>
        <w:spacing w:after="180"/>
        <w:jc w:val="both"/>
      </w:pPr>
      <w:r>
        <w:t xml:space="preserve">In this contribution, we discuss the RRM impacts for the spectrum less than 5MHz. </w:t>
      </w:r>
    </w:p>
    <w:p w14:paraId="1F11A805" w14:textId="77777777" w:rsidR="00023938" w:rsidRPr="006974C3" w:rsidRDefault="00023938" w:rsidP="00023938">
      <w:pPr>
        <w:rPr>
          <w:b/>
          <w:bCs/>
          <w:i/>
          <w:iCs/>
          <w:lang w:val="en-GB"/>
        </w:rPr>
      </w:pPr>
      <w:r w:rsidRPr="006974C3">
        <w:rPr>
          <w:b/>
          <w:bCs/>
          <w:i/>
          <w:iCs/>
          <w:lang w:val="en-GB"/>
        </w:rPr>
        <w:t xml:space="preserve">Proposal 1: the applicability </w:t>
      </w:r>
      <w:r w:rsidRPr="006974C3">
        <w:rPr>
          <w:b/>
          <w:bCs/>
          <w:i/>
          <w:iCs/>
          <w:lang w:eastAsia="ko-KR"/>
        </w:rPr>
        <w:t>rule of RLM requirement</w:t>
      </w:r>
      <w:r w:rsidRPr="006974C3">
        <w:rPr>
          <w:b/>
          <w:bCs/>
          <w:i/>
          <w:iCs/>
          <w:lang w:val="en-GB"/>
        </w:rPr>
        <w:t xml:space="preserve"> is defined as: </w:t>
      </w:r>
    </w:p>
    <w:p w14:paraId="03678483" w14:textId="77777777" w:rsidR="00023938" w:rsidRDefault="00023938" w:rsidP="00023938">
      <w:pPr>
        <w:pStyle w:val="ListParagraph"/>
        <w:numPr>
          <w:ilvl w:val="0"/>
          <w:numId w:val="62"/>
        </w:numPr>
        <w:spacing w:line="240" w:lineRule="auto"/>
        <w:ind w:firstLineChars="0"/>
        <w:rPr>
          <w:b/>
          <w:bCs/>
          <w:i/>
          <w:iCs/>
          <w:sz w:val="24"/>
          <w:szCs w:val="24"/>
          <w:lang w:val="en-GB"/>
        </w:rPr>
      </w:pPr>
      <w:r w:rsidRPr="006974C3">
        <w:rPr>
          <w:b/>
          <w:bCs/>
          <w:i/>
          <w:iCs/>
          <w:sz w:val="24"/>
          <w:szCs w:val="24"/>
          <w:lang w:val="en-GB"/>
        </w:rPr>
        <w:t>for band n100, the PDCCH parameters with 12RB BW apply;</w:t>
      </w:r>
    </w:p>
    <w:p w14:paraId="35534E03" w14:textId="77777777" w:rsidR="00023938" w:rsidRPr="006974C3" w:rsidRDefault="00023938" w:rsidP="00023938">
      <w:pPr>
        <w:pStyle w:val="ListParagraph"/>
        <w:numPr>
          <w:ilvl w:val="0"/>
          <w:numId w:val="62"/>
        </w:numPr>
        <w:spacing w:line="240" w:lineRule="auto"/>
        <w:ind w:firstLineChars="0"/>
        <w:rPr>
          <w:b/>
          <w:bCs/>
          <w:i/>
          <w:iCs/>
          <w:sz w:val="24"/>
          <w:szCs w:val="24"/>
          <w:lang w:val="en-GB"/>
        </w:rPr>
      </w:pPr>
      <w:r w:rsidRPr="006974C3">
        <w:rPr>
          <w:b/>
          <w:bCs/>
          <w:i/>
          <w:iCs/>
          <w:sz w:val="24"/>
          <w:szCs w:val="24"/>
          <w:lang w:val="en-GB"/>
        </w:rPr>
        <w:t>for other bands, the PDCCH parameters with 15RB BW apply.</w:t>
      </w:r>
    </w:p>
    <w:p w14:paraId="1B2118AE" w14:textId="77777777" w:rsidR="00FA6A52" w:rsidRDefault="00FA6A52" w:rsidP="00B91634">
      <w:pPr>
        <w:jc w:val="both"/>
        <w:rPr>
          <w:b/>
          <w:bCs/>
          <w:i/>
          <w:iCs/>
        </w:rPr>
      </w:pPr>
    </w:p>
    <w:p w14:paraId="1E854895" w14:textId="77777777" w:rsidR="00FA6A52" w:rsidRDefault="00FA6A52" w:rsidP="00FA6A52">
      <w:pPr>
        <w:spacing w:after="187"/>
        <w:jc w:val="both"/>
        <w:rPr>
          <w:b/>
          <w:bCs/>
          <w:i/>
          <w:iCs/>
          <w:lang w:eastAsia="x-none"/>
        </w:rPr>
      </w:pPr>
      <w:r w:rsidRPr="00161DEF">
        <w:rPr>
          <w:b/>
          <w:bCs/>
          <w:i/>
          <w:iCs/>
          <w:lang w:eastAsia="x-none"/>
        </w:rPr>
        <w:t xml:space="preserve">Proposal </w:t>
      </w:r>
      <w:r>
        <w:rPr>
          <w:b/>
          <w:bCs/>
          <w:i/>
          <w:iCs/>
          <w:lang w:eastAsia="x-none"/>
        </w:rPr>
        <w:t>2</w:t>
      </w:r>
      <w:r w:rsidRPr="00161DEF">
        <w:rPr>
          <w:b/>
          <w:bCs/>
          <w:i/>
          <w:iCs/>
          <w:lang w:eastAsia="x-none"/>
        </w:rPr>
        <w:t xml:space="preserve">:  </w:t>
      </w:r>
    </w:p>
    <w:p w14:paraId="7A3E2D51" w14:textId="77777777" w:rsidR="00FA6A52" w:rsidRDefault="00FA6A52" w:rsidP="00FA6A52">
      <w:pPr>
        <w:spacing w:after="187"/>
        <w:jc w:val="both"/>
        <w:rPr>
          <w:bCs/>
          <w:iCs/>
        </w:rPr>
      </w:pPr>
      <w:r w:rsidRPr="00161DEF">
        <w:rPr>
          <w:b/>
          <w:bCs/>
          <w:i/>
          <w:iCs/>
          <w:lang w:eastAsia="x-none"/>
        </w:rPr>
        <w:t xml:space="preserve">In R18, </w:t>
      </w:r>
      <w:r w:rsidRPr="00161DEF">
        <w:rPr>
          <w:b/>
          <w:bCs/>
          <w:i/>
          <w:iCs/>
        </w:rPr>
        <w:t xml:space="preserve">there is no need to include information regarding whether the PBCH is 12 or 20 PRBs in either </w:t>
      </w:r>
      <w:r>
        <w:rPr>
          <w:b/>
          <w:bCs/>
          <w:i/>
          <w:iCs/>
        </w:rPr>
        <w:t>MO</w:t>
      </w:r>
      <w:r w:rsidRPr="00161DEF">
        <w:rPr>
          <w:b/>
          <w:bCs/>
          <w:i/>
          <w:iCs/>
        </w:rPr>
        <w:t xml:space="preserve"> or HO command.</w:t>
      </w:r>
      <w:r>
        <w:rPr>
          <w:bCs/>
          <w:iCs/>
        </w:rPr>
        <w:t xml:space="preserve"> </w:t>
      </w:r>
    </w:p>
    <w:p w14:paraId="3E5D72ED" w14:textId="77777777" w:rsidR="00FA6A52" w:rsidRPr="00161DEF" w:rsidRDefault="00FA6A52" w:rsidP="00FA6A52">
      <w:pPr>
        <w:spacing w:after="187"/>
        <w:jc w:val="both"/>
        <w:rPr>
          <w:b/>
          <w:i/>
        </w:rPr>
      </w:pPr>
      <w:r w:rsidRPr="00161DEF">
        <w:rPr>
          <w:b/>
          <w:i/>
        </w:rPr>
        <w:t>But</w:t>
      </w:r>
      <w:r>
        <w:rPr>
          <w:b/>
          <w:i/>
        </w:rPr>
        <w:t xml:space="preserve"> </w:t>
      </w:r>
      <w:r w:rsidRPr="00161DEF">
        <w:rPr>
          <w:b/>
          <w:i/>
        </w:rPr>
        <w:t>when CA/DC is considered for less than 5MHz in future release, the information regarding whether the PBCH is 12 or 20 PRBs is necessary in the MO of any SCC.</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lastRenderedPageBreak/>
        <w:t>References</w:t>
      </w:r>
    </w:p>
    <w:p w14:paraId="3D286BC5" w14:textId="2F4D66F8" w:rsidR="00852530" w:rsidRDefault="00A74337" w:rsidP="00623201">
      <w:pPr>
        <w:jc w:val="both"/>
        <w:rPr>
          <w:rFonts w:cs="Arial"/>
        </w:rPr>
      </w:pPr>
      <w:r>
        <w:t xml:space="preserve">[1] </w:t>
      </w:r>
      <w:r w:rsidR="001467D0" w:rsidRPr="001467D0">
        <w:rPr>
          <w:rFonts w:cs="Arial"/>
        </w:rPr>
        <w:t>R4-2317414</w:t>
      </w:r>
      <w:r w:rsidR="00623201" w:rsidRPr="00623201">
        <w:rPr>
          <w:rFonts w:cs="Arial"/>
        </w:rPr>
        <w:t xml:space="preserve">, </w:t>
      </w:r>
      <w:r w:rsidR="000171C2" w:rsidRPr="000171C2">
        <w:rPr>
          <w:rFonts w:cs="Arial"/>
        </w:rPr>
        <w:t>WF on RRM requirements for NR support for dedicated spectrum less than 5MHz for FR1</w:t>
      </w:r>
      <w:r w:rsidR="00623201" w:rsidRPr="00623201">
        <w:rPr>
          <w:rFonts w:cs="Arial"/>
        </w:rPr>
        <w:t>, Nokia</w:t>
      </w:r>
      <w:r w:rsidR="00623201">
        <w:rPr>
          <w:rFonts w:cs="Arial"/>
        </w:rPr>
        <w:t>, RAN4#</w:t>
      </w:r>
      <w:r w:rsidR="008D0AC1">
        <w:rPr>
          <w:rFonts w:cs="Arial"/>
        </w:rPr>
        <w:t>10</w:t>
      </w:r>
      <w:r w:rsidR="000171C2">
        <w:rPr>
          <w:rFonts w:cs="Arial"/>
        </w:rPr>
        <w:t>8</w:t>
      </w:r>
      <w:r w:rsidR="001467D0">
        <w:rPr>
          <w:rFonts w:cs="Arial"/>
        </w:rPr>
        <w:t>bis</w:t>
      </w:r>
    </w:p>
    <w:sectPr w:rsidR="00852530"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8994B" w14:textId="77777777" w:rsidR="00807B02" w:rsidRDefault="00807B02">
      <w:r>
        <w:separator/>
      </w:r>
    </w:p>
  </w:endnote>
  <w:endnote w:type="continuationSeparator" w:id="0">
    <w:p w14:paraId="60B70034" w14:textId="77777777" w:rsidR="00807B02" w:rsidRDefault="00807B02">
      <w:r>
        <w:continuationSeparator/>
      </w:r>
    </w:p>
  </w:endnote>
  <w:endnote w:type="continuationNotice" w:id="1">
    <w:p w14:paraId="0CAF6B9C" w14:textId="77777777" w:rsidR="00807B02" w:rsidRDefault="00807B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BB6C7" w14:textId="77777777" w:rsidR="00807B02" w:rsidRDefault="00807B02">
      <w:r>
        <w:separator/>
      </w:r>
    </w:p>
  </w:footnote>
  <w:footnote w:type="continuationSeparator" w:id="0">
    <w:p w14:paraId="644B23AC" w14:textId="77777777" w:rsidR="00807B02" w:rsidRDefault="00807B02">
      <w:r>
        <w:continuationSeparator/>
      </w:r>
    </w:p>
  </w:footnote>
  <w:footnote w:type="continuationNotice" w:id="1">
    <w:p w14:paraId="0B6E7D88" w14:textId="77777777" w:rsidR="00807B02" w:rsidRDefault="00807B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9"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9"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7"/>
  </w:num>
  <w:num w:numId="5" w16cid:durableId="199491767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2"/>
  </w:num>
  <w:num w:numId="8" w16cid:durableId="66853061">
    <w:abstractNumId w:val="5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48"/>
  </w:num>
  <w:num w:numId="12" w16cid:durableId="1683971953">
    <w:abstractNumId w:val="35"/>
  </w:num>
  <w:num w:numId="13" w16cid:durableId="1802336773">
    <w:abstractNumId w:val="50"/>
  </w:num>
  <w:num w:numId="14" w16cid:durableId="183179212">
    <w:abstractNumId w:val="11"/>
  </w:num>
  <w:num w:numId="15" w16cid:durableId="101072845">
    <w:abstractNumId w:val="3"/>
  </w:num>
  <w:num w:numId="16" w16cid:durableId="1671985423">
    <w:abstractNumId w:val="58"/>
  </w:num>
  <w:num w:numId="17" w16cid:durableId="527718403">
    <w:abstractNumId w:val="8"/>
  </w:num>
  <w:num w:numId="18" w16cid:durableId="336426665">
    <w:abstractNumId w:val="40"/>
  </w:num>
  <w:num w:numId="19" w16cid:durableId="314071016">
    <w:abstractNumId w:val="5"/>
  </w:num>
  <w:num w:numId="20" w16cid:durableId="254241833">
    <w:abstractNumId w:val="14"/>
  </w:num>
  <w:num w:numId="21" w16cid:durableId="2056931042">
    <w:abstractNumId w:val="34"/>
  </w:num>
  <w:num w:numId="22" w16cid:durableId="277881800">
    <w:abstractNumId w:val="37"/>
  </w:num>
  <w:num w:numId="23" w16cid:durableId="2121104171">
    <w:abstractNumId w:val="21"/>
  </w:num>
  <w:num w:numId="24" w16cid:durableId="1956054883">
    <w:abstractNumId w:val="16"/>
  </w:num>
  <w:num w:numId="25" w16cid:durableId="1143275559">
    <w:abstractNumId w:val="25"/>
  </w:num>
  <w:num w:numId="26" w16cid:durableId="337998213">
    <w:abstractNumId w:val="27"/>
  </w:num>
  <w:num w:numId="27" w16cid:durableId="753867088">
    <w:abstractNumId w:val="19"/>
  </w:num>
  <w:num w:numId="28" w16cid:durableId="1388605013">
    <w:abstractNumId w:val="17"/>
  </w:num>
  <w:num w:numId="29" w16cid:durableId="1194684424">
    <w:abstractNumId w:val="28"/>
  </w:num>
  <w:num w:numId="30" w16cid:durableId="195780968">
    <w:abstractNumId w:val="41"/>
  </w:num>
  <w:num w:numId="31" w16cid:durableId="43145658">
    <w:abstractNumId w:val="36"/>
  </w:num>
  <w:num w:numId="32" w16cid:durableId="840119956">
    <w:abstractNumId w:val="55"/>
  </w:num>
  <w:num w:numId="33" w16cid:durableId="788086887">
    <w:abstractNumId w:val="46"/>
  </w:num>
  <w:num w:numId="34" w16cid:durableId="1075589885">
    <w:abstractNumId w:val="20"/>
  </w:num>
  <w:num w:numId="35" w16cid:durableId="1071587299">
    <w:abstractNumId w:val="51"/>
  </w:num>
  <w:num w:numId="36" w16cid:durableId="1091851232">
    <w:abstractNumId w:val="43"/>
  </w:num>
  <w:num w:numId="37" w16cid:durableId="1931697551">
    <w:abstractNumId w:val="18"/>
  </w:num>
  <w:num w:numId="38" w16cid:durableId="1849905691">
    <w:abstractNumId w:val="38"/>
  </w:num>
  <w:num w:numId="39" w16cid:durableId="276916249">
    <w:abstractNumId w:val="53"/>
  </w:num>
  <w:num w:numId="40" w16cid:durableId="1740982222">
    <w:abstractNumId w:val="0"/>
  </w:num>
  <w:num w:numId="41" w16cid:durableId="1616331436">
    <w:abstractNumId w:val="10"/>
  </w:num>
  <w:num w:numId="42" w16cid:durableId="49571864">
    <w:abstractNumId w:val="39"/>
  </w:num>
  <w:num w:numId="43" w16cid:durableId="1046178471">
    <w:abstractNumId w:val="29"/>
  </w:num>
  <w:num w:numId="44" w16cid:durableId="1662586650">
    <w:abstractNumId w:val="49"/>
  </w:num>
  <w:num w:numId="45" w16cid:durableId="64229752">
    <w:abstractNumId w:val="31"/>
  </w:num>
  <w:num w:numId="46" w16cid:durableId="1684892477">
    <w:abstractNumId w:val="2"/>
  </w:num>
  <w:num w:numId="47" w16cid:durableId="1225221103">
    <w:abstractNumId w:val="54"/>
  </w:num>
  <w:num w:numId="48" w16cid:durableId="1750350726">
    <w:abstractNumId w:val="42"/>
  </w:num>
  <w:num w:numId="49" w16cid:durableId="841552317">
    <w:abstractNumId w:val="13"/>
  </w:num>
  <w:num w:numId="50" w16cid:durableId="744836113">
    <w:abstractNumId w:val="9"/>
  </w:num>
  <w:num w:numId="51" w16cid:durableId="1114596956">
    <w:abstractNumId w:val="47"/>
  </w:num>
  <w:num w:numId="52" w16cid:durableId="1553497880">
    <w:abstractNumId w:val="33"/>
  </w:num>
  <w:num w:numId="53" w16cid:durableId="2070499383">
    <w:abstractNumId w:val="12"/>
  </w:num>
  <w:num w:numId="54" w16cid:durableId="349377422">
    <w:abstractNumId w:val="44"/>
  </w:num>
  <w:num w:numId="55" w16cid:durableId="1957447782">
    <w:abstractNumId w:val="52"/>
  </w:num>
  <w:num w:numId="56" w16cid:durableId="704253974">
    <w:abstractNumId w:val="23"/>
  </w:num>
  <w:num w:numId="57" w16cid:durableId="1617760843">
    <w:abstractNumId w:val="56"/>
  </w:num>
  <w:num w:numId="58" w16cid:durableId="52777206">
    <w:abstractNumId w:val="15"/>
  </w:num>
  <w:num w:numId="59" w16cid:durableId="1385106040">
    <w:abstractNumId w:val="24"/>
  </w:num>
  <w:num w:numId="60" w16cid:durableId="1320882782">
    <w:abstractNumId w:val="22"/>
  </w:num>
  <w:num w:numId="61" w16cid:durableId="1591695254">
    <w:abstractNumId w:val="30"/>
  </w:num>
  <w:num w:numId="62" w16cid:durableId="2019500336">
    <w:abstractNumId w:val="26"/>
  </w:num>
  <w:num w:numId="63" w16cid:durableId="49816024">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3E3C"/>
    <w:rsid w:val="00C84E68"/>
    <w:rsid w:val="00C855FF"/>
    <w:rsid w:val="00C85706"/>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4</Pages>
  <Words>898</Words>
  <Characters>5123</Characters>
  <Application>Microsoft Office Word</Application>
  <DocSecurity>0</DocSecurity>
  <Lines>42</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9</cp:revision>
  <cp:lastPrinted>2016-08-05T18:54:00Z</cp:lastPrinted>
  <dcterms:created xsi:type="dcterms:W3CDTF">2023-11-01T16:59:00Z</dcterms:created>
  <dcterms:modified xsi:type="dcterms:W3CDTF">2023-11-03T16:25:00Z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